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06" w:rsidRPr="004E062D" w:rsidRDefault="00E67506" w:rsidP="00E67506">
      <w:pPr>
        <w:adjustRightInd w:val="0"/>
        <w:ind w:leftChars="1" w:left="2014" w:hangingChars="628" w:hanging="2012"/>
        <w:jc w:val="center"/>
        <w:outlineLvl w:val="2"/>
        <w:rPr>
          <w:rFonts w:ascii="標楷體" w:eastAsia="標楷體" w:hAnsi="標楷體"/>
          <w:b/>
          <w:bCs/>
          <w:sz w:val="32"/>
        </w:rPr>
      </w:pPr>
      <w:bookmarkStart w:id="0" w:name="_Toc474335596"/>
      <w:bookmarkStart w:id="1" w:name="_Toc503951072"/>
      <w:bookmarkStart w:id="2" w:name="_Toc61973877"/>
      <w:r>
        <w:rPr>
          <w:rFonts w:eastAsia="標楷體" w:hint="eastAsia"/>
          <w:b/>
          <w:bCs/>
          <w:sz w:val="32"/>
        </w:rPr>
        <w:t>衛生局視力保健相關人員研習會</w:t>
      </w:r>
      <w:r>
        <w:rPr>
          <w:rFonts w:eastAsia="標楷體" w:hint="eastAsia"/>
          <w:b/>
          <w:bCs/>
          <w:sz w:val="32"/>
        </w:rPr>
        <w:t>-</w:t>
      </w:r>
      <w:r>
        <w:rPr>
          <w:rFonts w:eastAsia="標楷體" w:hint="eastAsia"/>
          <w:b/>
          <w:bCs/>
          <w:sz w:val="32"/>
        </w:rPr>
        <w:t>前後測問卷</w:t>
      </w:r>
      <w:r>
        <w:rPr>
          <w:rFonts w:eastAsia="標楷體"/>
          <w:b/>
          <w:bCs/>
          <w:sz w:val="32"/>
        </w:rPr>
        <w:t>(</w:t>
      </w:r>
      <w:r>
        <w:rPr>
          <w:rFonts w:eastAsia="標楷體" w:hint="eastAsia"/>
          <w:b/>
          <w:bCs/>
          <w:sz w:val="32"/>
        </w:rPr>
        <w:t>含解答</w:t>
      </w:r>
      <w:r>
        <w:rPr>
          <w:rFonts w:eastAsia="標楷體"/>
          <w:b/>
          <w:bCs/>
          <w:sz w:val="32"/>
        </w:rPr>
        <w:t>)</w:t>
      </w:r>
      <w:bookmarkStart w:id="3" w:name="_GoBack"/>
      <w:bookmarkEnd w:id="0"/>
      <w:bookmarkEnd w:id="1"/>
      <w:bookmarkEnd w:id="2"/>
      <w:bookmarkEnd w:id="3"/>
    </w:p>
    <w:p w:rsidR="00E67506" w:rsidRDefault="00E67506" w:rsidP="00E67506">
      <w:pPr>
        <w:adjustRightInd w:val="0"/>
        <w:snapToGrid w:val="0"/>
        <w:spacing w:line="200" w:lineRule="atLeast"/>
        <w:ind w:left="1680" w:hangingChars="700" w:hanging="1680"/>
        <w:jc w:val="center"/>
        <w:rPr>
          <w:rFonts w:eastAsia="標楷體"/>
          <w:color w:val="000000"/>
          <w:sz w:val="26"/>
        </w:rPr>
      </w:pPr>
      <w:r>
        <w:rPr>
          <w:rFonts w:eastAsia="標楷體"/>
          <w:bCs/>
          <w:szCs w:val="28"/>
        </w:rPr>
        <w:t>[</w:t>
      </w:r>
      <w:r>
        <w:rPr>
          <w:rFonts w:eastAsia="標楷體" w:hint="eastAsia"/>
          <w:bCs/>
          <w:szCs w:val="28"/>
        </w:rPr>
        <w:t>學前兒童視力及</w:t>
      </w:r>
      <w:r>
        <w:rPr>
          <w:rFonts w:eastAsia="標楷體"/>
          <w:bCs/>
          <w:szCs w:val="28"/>
        </w:rPr>
        <w:t>NTU</w:t>
      </w:r>
      <w:proofErr w:type="gramStart"/>
      <w:r>
        <w:rPr>
          <w:rFonts w:eastAsia="標楷體" w:hint="eastAsia"/>
          <w:bCs/>
          <w:szCs w:val="28"/>
        </w:rPr>
        <w:t>亂點立體圖</w:t>
      </w:r>
      <w:proofErr w:type="gramEnd"/>
      <w:r>
        <w:rPr>
          <w:rFonts w:eastAsia="標楷體" w:hint="eastAsia"/>
          <w:bCs/>
          <w:szCs w:val="28"/>
        </w:rPr>
        <w:t>篩檢操作技術相關認知</w:t>
      </w:r>
      <w:r>
        <w:rPr>
          <w:rFonts w:eastAsia="標楷體"/>
          <w:bCs/>
          <w:szCs w:val="28"/>
        </w:rPr>
        <w:t>]</w:t>
      </w:r>
    </w:p>
    <w:p w:rsidR="00E67506" w:rsidRDefault="00E67506" w:rsidP="00E67506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16" w:color="auto"/>
        </w:pBdr>
        <w:adjustRightInd w:val="0"/>
        <w:snapToGrid w:val="0"/>
        <w:spacing w:line="340" w:lineRule="exact"/>
        <w:ind w:leftChars="50" w:left="840" w:hangingChars="300" w:hanging="720"/>
        <w:rPr>
          <w:rFonts w:ascii="標楷體" w:eastAsia="標楷體" w:hAnsi="標楷體"/>
          <w:color w:val="003366"/>
          <w:szCs w:val="18"/>
        </w:rPr>
      </w:pPr>
      <w:r>
        <w:rPr>
          <w:rFonts w:eastAsia="標楷體" w:hint="eastAsia"/>
          <w:color w:val="000000"/>
        </w:rPr>
        <w:t>說</w:t>
      </w:r>
      <w:r>
        <w:rPr>
          <w:rFonts w:ascii="標楷體" w:eastAsia="標楷體" w:hAnsi="標楷體" w:hint="eastAsia"/>
          <w:color w:val="000000"/>
        </w:rPr>
        <w:t>明：本問卷為不記名方式，請您依對下列每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問題的瞭解程度據實填答，約需花費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 w:hint="eastAsia"/>
          <w:color w:val="000000"/>
        </w:rPr>
        <w:t>分鐘</w:t>
      </w:r>
    </w:p>
    <w:p w:rsidR="00E67506" w:rsidRDefault="00E67506" w:rsidP="00E67506">
      <w:pPr>
        <w:adjustRightInd w:val="0"/>
        <w:snapToGrid w:val="0"/>
        <w:spacing w:line="340" w:lineRule="exact"/>
        <w:jc w:val="both"/>
        <w:rPr>
          <w:rFonts w:ascii="標楷體" w:eastAsia="標楷體" w:hAnsi="標楷體"/>
          <w:color w:val="000000"/>
        </w:rPr>
      </w:pPr>
      <w:r w:rsidRPr="001501BB">
        <w:rPr>
          <w:rFonts w:ascii="標楷體" w:eastAsia="標楷體" w:hAnsi="標楷體" w:hint="eastAsia"/>
          <w:color w:val="000000"/>
        </w:rPr>
        <w:t>壹、基本資料</w:t>
      </w:r>
    </w:p>
    <w:p w:rsidR="00E67506" w:rsidRDefault="00E67506" w:rsidP="00E67506">
      <w:pPr>
        <w:spacing w:line="340" w:lineRule="exact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）一、年齡：</w:t>
      </w:r>
      <w:r>
        <w:rPr>
          <w:rFonts w:ascii="標楷體" w:eastAsia="標楷體" w:hAnsi="標楷體"/>
          <w:spacing w:val="-2"/>
          <w:w w:val="90"/>
          <w:kern w:val="4"/>
        </w:rPr>
        <w:t>1. 20-25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2. 25-30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3. 30-35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4. 35-40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</w:p>
    <w:p w:rsidR="00E67506" w:rsidRDefault="00E67506" w:rsidP="00E67506">
      <w:pPr>
        <w:spacing w:line="340" w:lineRule="exact"/>
        <w:ind w:firstLineChars="800" w:firstLine="1693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5. 40-45 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6. 45-50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7. 50-55</w:t>
      </w:r>
      <w:r>
        <w:rPr>
          <w:rFonts w:ascii="標楷體" w:eastAsia="標楷體" w:hAnsi="標楷體" w:hint="eastAsia"/>
          <w:spacing w:val="-2"/>
          <w:w w:val="90"/>
          <w:kern w:val="4"/>
        </w:rPr>
        <w:t>歲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8. 55</w:t>
      </w:r>
      <w:r>
        <w:rPr>
          <w:rFonts w:ascii="標楷體" w:eastAsia="標楷體" w:hAnsi="標楷體" w:hint="eastAsia"/>
          <w:spacing w:val="-2"/>
          <w:w w:val="90"/>
          <w:kern w:val="4"/>
        </w:rPr>
        <w:t>歲上</w:t>
      </w:r>
    </w:p>
    <w:p w:rsidR="00E67506" w:rsidRDefault="00E67506" w:rsidP="00E67506">
      <w:pPr>
        <w:spacing w:line="340" w:lineRule="exact"/>
        <w:ind w:left="2091" w:hangingChars="988" w:hanging="2091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）二、教育程度：</w:t>
      </w:r>
      <w:r>
        <w:rPr>
          <w:rFonts w:ascii="標楷體" w:eastAsia="標楷體" w:hAnsi="標楷體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spacing w:val="-2"/>
          <w:w w:val="90"/>
          <w:kern w:val="4"/>
        </w:rPr>
        <w:t>高中（職）</w:t>
      </w:r>
      <w:r>
        <w:rPr>
          <w:rFonts w:ascii="標楷體" w:eastAsia="標楷體" w:hAnsi="標楷體"/>
          <w:spacing w:val="-2"/>
          <w:w w:val="90"/>
          <w:kern w:val="4"/>
        </w:rPr>
        <w:t>2.</w:t>
      </w:r>
      <w:r>
        <w:rPr>
          <w:rFonts w:ascii="標楷體" w:eastAsia="標楷體" w:hAnsi="標楷體" w:hint="eastAsia"/>
          <w:spacing w:val="-2"/>
          <w:w w:val="90"/>
          <w:kern w:val="4"/>
        </w:rPr>
        <w:t>專科（五專、二專）</w:t>
      </w:r>
      <w:r>
        <w:rPr>
          <w:rFonts w:ascii="標楷體" w:eastAsia="標楷體" w:hAnsi="標楷體"/>
          <w:spacing w:val="-2"/>
          <w:w w:val="90"/>
          <w:kern w:val="4"/>
        </w:rPr>
        <w:t>3.</w:t>
      </w:r>
      <w:r>
        <w:rPr>
          <w:rFonts w:ascii="標楷體" w:eastAsia="標楷體" w:hAnsi="標楷體" w:hint="eastAsia"/>
          <w:spacing w:val="-2"/>
          <w:w w:val="90"/>
          <w:kern w:val="4"/>
        </w:rPr>
        <w:t>大學（技術學院四技、二技）</w:t>
      </w:r>
      <w:r>
        <w:rPr>
          <w:rFonts w:ascii="標楷體" w:eastAsia="標楷體" w:hAnsi="標楷體"/>
          <w:spacing w:val="-2"/>
          <w:w w:val="90"/>
          <w:kern w:val="4"/>
        </w:rPr>
        <w:t>4.</w:t>
      </w:r>
      <w:r>
        <w:rPr>
          <w:rFonts w:ascii="標楷體" w:eastAsia="標楷體" w:hAnsi="標楷體" w:hint="eastAsia"/>
          <w:spacing w:val="-2"/>
          <w:w w:val="90"/>
          <w:kern w:val="4"/>
        </w:rPr>
        <w:t>研究所</w:t>
      </w:r>
    </w:p>
    <w:p w:rsidR="00E67506" w:rsidRDefault="00E67506" w:rsidP="00E67506">
      <w:pPr>
        <w:spacing w:line="340" w:lineRule="exact"/>
        <w:ind w:leftChars="-300" w:left="-720" w:rightChars="-514" w:right="-1234" w:firstLineChars="339" w:firstLine="717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）三、您目前承辦「學前兒童視力及</w:t>
      </w:r>
      <w:r>
        <w:rPr>
          <w:rFonts w:ascii="標楷體" w:eastAsia="標楷體" w:hAnsi="標楷體"/>
          <w:spacing w:val="-2"/>
          <w:w w:val="90"/>
          <w:kern w:val="4"/>
        </w:rPr>
        <w:t>NTU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亂點立體圖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篩檢業務」之工作年資：</w:t>
      </w:r>
    </w:p>
    <w:p w:rsidR="00E67506" w:rsidRDefault="00E67506" w:rsidP="00E67506">
      <w:pPr>
        <w:tabs>
          <w:tab w:val="left" w:pos="1400"/>
        </w:tabs>
        <w:spacing w:line="340" w:lineRule="exact"/>
        <w:ind w:firstLineChars="500" w:firstLine="105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spacing w:val="-2"/>
          <w:w w:val="90"/>
          <w:kern w:val="4"/>
        </w:rPr>
        <w:t>未滿</w:t>
      </w:r>
      <w:r>
        <w:rPr>
          <w:rFonts w:ascii="標楷體" w:eastAsia="標楷體" w:hAnsi="標楷體"/>
          <w:spacing w:val="-2"/>
          <w:w w:val="90"/>
          <w:kern w:val="4"/>
        </w:rPr>
        <w:t>1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2.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1</w:t>
      </w:r>
      <w:r>
        <w:rPr>
          <w:rFonts w:ascii="標楷體" w:eastAsia="標楷體" w:hAnsi="標楷體" w:hint="eastAsia"/>
          <w:spacing w:val="-2"/>
          <w:w w:val="90"/>
          <w:kern w:val="4"/>
        </w:rPr>
        <w:t>年未滿</w:t>
      </w:r>
      <w:r>
        <w:rPr>
          <w:rFonts w:ascii="標楷體" w:eastAsia="標楷體" w:hAnsi="標楷體"/>
          <w:spacing w:val="-2"/>
          <w:w w:val="90"/>
          <w:kern w:val="4"/>
        </w:rPr>
        <w:t>2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3.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2</w:t>
      </w:r>
      <w:r>
        <w:rPr>
          <w:rFonts w:ascii="標楷體" w:eastAsia="標楷體" w:hAnsi="標楷體" w:hint="eastAsia"/>
          <w:spacing w:val="-2"/>
          <w:w w:val="90"/>
          <w:kern w:val="4"/>
        </w:rPr>
        <w:t>年未滿</w:t>
      </w:r>
      <w:r>
        <w:rPr>
          <w:rFonts w:ascii="標楷體" w:eastAsia="標楷體" w:hAnsi="標楷體"/>
          <w:spacing w:val="-2"/>
          <w:w w:val="90"/>
          <w:kern w:val="4"/>
        </w:rPr>
        <w:t>3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4.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3</w:t>
      </w:r>
      <w:r>
        <w:rPr>
          <w:rFonts w:ascii="標楷體" w:eastAsia="標楷體" w:hAnsi="標楷體" w:hint="eastAsia"/>
          <w:spacing w:val="-2"/>
          <w:w w:val="90"/>
          <w:kern w:val="4"/>
        </w:rPr>
        <w:t>年以上</w:t>
      </w:r>
    </w:p>
    <w:p w:rsidR="00E67506" w:rsidRDefault="00E67506" w:rsidP="00E67506">
      <w:pPr>
        <w:spacing w:line="340" w:lineRule="exact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）四、您擔任公共衛生護士或托兒所、幼稚園老師、保育員之工作年資：</w:t>
      </w:r>
    </w:p>
    <w:p w:rsidR="00E67506" w:rsidRDefault="00E67506" w:rsidP="00E67506">
      <w:pPr>
        <w:spacing w:line="340" w:lineRule="exact"/>
        <w:ind w:firstLineChars="500" w:firstLine="105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spacing w:val="-2"/>
          <w:w w:val="90"/>
          <w:kern w:val="4"/>
        </w:rPr>
        <w:t>未滿</w:t>
      </w:r>
      <w:r>
        <w:rPr>
          <w:rFonts w:ascii="標楷體" w:eastAsia="標楷體" w:hAnsi="標楷體"/>
          <w:spacing w:val="-2"/>
          <w:w w:val="90"/>
          <w:kern w:val="4"/>
        </w:rPr>
        <w:t>1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2.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1</w:t>
      </w:r>
      <w:r>
        <w:rPr>
          <w:rFonts w:ascii="標楷體" w:eastAsia="標楷體" w:hAnsi="標楷體" w:hint="eastAsia"/>
          <w:spacing w:val="-2"/>
          <w:w w:val="90"/>
          <w:kern w:val="4"/>
        </w:rPr>
        <w:t>年未滿</w:t>
      </w:r>
      <w:r>
        <w:rPr>
          <w:rFonts w:ascii="標楷體" w:eastAsia="標楷體" w:hAnsi="標楷體"/>
          <w:spacing w:val="-2"/>
          <w:w w:val="90"/>
          <w:kern w:val="4"/>
        </w:rPr>
        <w:t>2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3.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2</w:t>
      </w:r>
      <w:r>
        <w:rPr>
          <w:rFonts w:ascii="標楷體" w:eastAsia="標楷體" w:hAnsi="標楷體" w:hint="eastAsia"/>
          <w:spacing w:val="-2"/>
          <w:w w:val="90"/>
          <w:kern w:val="4"/>
        </w:rPr>
        <w:t>年未滿</w:t>
      </w:r>
      <w:r>
        <w:rPr>
          <w:rFonts w:ascii="標楷體" w:eastAsia="標楷體" w:hAnsi="標楷體"/>
          <w:spacing w:val="-2"/>
          <w:w w:val="90"/>
          <w:kern w:val="4"/>
        </w:rPr>
        <w:t>3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  <w:r>
        <w:rPr>
          <w:rFonts w:ascii="標楷體" w:eastAsia="標楷體" w:hAnsi="標楷體"/>
          <w:spacing w:val="-2"/>
          <w:w w:val="90"/>
          <w:kern w:val="4"/>
        </w:rPr>
        <w:tab/>
        <w:t>4.</w:t>
      </w:r>
      <w:r>
        <w:rPr>
          <w:rFonts w:ascii="標楷體" w:eastAsia="標楷體" w:hAnsi="標楷體" w:hint="eastAsia"/>
          <w:spacing w:val="-2"/>
          <w:w w:val="90"/>
          <w:kern w:val="4"/>
        </w:rPr>
        <w:t>滿</w:t>
      </w:r>
      <w:r>
        <w:rPr>
          <w:rFonts w:ascii="標楷體" w:eastAsia="標楷體" w:hAnsi="標楷體"/>
          <w:spacing w:val="-2"/>
          <w:w w:val="90"/>
          <w:kern w:val="4"/>
        </w:rPr>
        <w:t>3</w:t>
      </w:r>
      <w:r>
        <w:rPr>
          <w:rFonts w:ascii="標楷體" w:eastAsia="標楷體" w:hAnsi="標楷體" w:hint="eastAsia"/>
          <w:spacing w:val="-2"/>
          <w:w w:val="90"/>
          <w:kern w:val="4"/>
        </w:rPr>
        <w:t>年以上</w:t>
      </w:r>
    </w:p>
    <w:p w:rsidR="00E67506" w:rsidRDefault="00E67506" w:rsidP="00E67506">
      <w:pPr>
        <w:spacing w:line="340" w:lineRule="exact"/>
        <w:ind w:left="1058" w:hangingChars="500" w:hanging="105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）五、您覺得衛生局、所或相關眼科醫學會，應該多久召開衛生局公衛人員此種研習會，以輔助相關視力等知識的學習：</w:t>
      </w:r>
      <w:r>
        <w:rPr>
          <w:rFonts w:ascii="標楷體" w:eastAsia="標楷體" w:hAnsi="標楷體"/>
          <w:spacing w:val="-2"/>
          <w:w w:val="90"/>
          <w:kern w:val="4"/>
        </w:rPr>
        <w:t>1.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一</w:t>
      </w:r>
      <w:proofErr w:type="gramEnd"/>
      <w:r>
        <w:rPr>
          <w:rFonts w:ascii="標楷體" w:eastAsia="標楷體" w:hAnsi="標楷體"/>
          <w:spacing w:val="-2"/>
          <w:w w:val="90"/>
          <w:kern w:val="4"/>
        </w:rPr>
        <w:t xml:space="preserve">    2.</w:t>
      </w:r>
      <w:r>
        <w:rPr>
          <w:rFonts w:ascii="標楷體" w:eastAsia="標楷體" w:hAnsi="標楷體" w:hint="eastAsia"/>
          <w:spacing w:val="-2"/>
          <w:w w:val="90"/>
          <w:kern w:val="4"/>
        </w:rPr>
        <w:t>二</w:t>
      </w:r>
      <w:r>
        <w:rPr>
          <w:rFonts w:ascii="標楷體" w:eastAsia="標楷體" w:hAnsi="標楷體"/>
          <w:spacing w:val="-2"/>
          <w:w w:val="90"/>
          <w:kern w:val="4"/>
        </w:rPr>
        <w:t xml:space="preserve">    3.</w:t>
      </w:r>
      <w:r>
        <w:rPr>
          <w:rFonts w:ascii="標楷體" w:eastAsia="標楷體" w:hAnsi="標楷體" w:hint="eastAsia"/>
          <w:spacing w:val="-2"/>
          <w:w w:val="90"/>
          <w:kern w:val="4"/>
        </w:rPr>
        <w:t>三</w:t>
      </w:r>
      <w:r>
        <w:rPr>
          <w:rFonts w:ascii="標楷體" w:eastAsia="標楷體" w:hAnsi="標楷體"/>
          <w:spacing w:val="-2"/>
          <w:w w:val="90"/>
          <w:kern w:val="4"/>
        </w:rPr>
        <w:t xml:space="preserve">   4.</w:t>
      </w:r>
      <w:r>
        <w:rPr>
          <w:rFonts w:ascii="標楷體" w:eastAsia="標楷體" w:hAnsi="標楷體" w:hint="eastAsia"/>
          <w:spacing w:val="-2"/>
          <w:w w:val="90"/>
          <w:kern w:val="4"/>
        </w:rPr>
        <w:t>其他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年</w:t>
      </w:r>
    </w:p>
    <w:p w:rsidR="00E67506" w:rsidRDefault="00E67506" w:rsidP="00E67506">
      <w:pPr>
        <w:spacing w:line="340" w:lineRule="exact"/>
        <w:ind w:left="1058" w:hangingChars="500" w:hanging="105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）六、您瞭解目前學前兒童視力（遠視力表）及立體感（</w:t>
      </w:r>
      <w:r>
        <w:rPr>
          <w:rFonts w:ascii="標楷體" w:eastAsia="標楷體" w:hAnsi="標楷體"/>
          <w:spacing w:val="-2"/>
          <w:w w:val="90"/>
          <w:kern w:val="4"/>
        </w:rPr>
        <w:t>NTU</w:t>
      </w:r>
      <w:r>
        <w:rPr>
          <w:rFonts w:ascii="標楷體" w:eastAsia="標楷體" w:hAnsi="標楷體" w:hint="eastAsia"/>
          <w:spacing w:val="-2"/>
          <w:w w:val="90"/>
          <w:kern w:val="4"/>
        </w:rPr>
        <w:t>亂點立體圖檢測）篩檢方法：</w:t>
      </w:r>
    </w:p>
    <w:p w:rsidR="00E67506" w:rsidRDefault="00E67506" w:rsidP="00E67506">
      <w:pPr>
        <w:spacing w:line="340" w:lineRule="exact"/>
        <w:ind w:leftChars="450" w:left="1258" w:hangingChars="84" w:hanging="17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spacing w:val="-2"/>
          <w:w w:val="90"/>
          <w:kern w:val="4"/>
        </w:rPr>
        <w:t>完全瞭解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2.</w:t>
      </w:r>
      <w:r>
        <w:rPr>
          <w:rFonts w:ascii="標楷體" w:eastAsia="標楷體" w:hAnsi="標楷體" w:hint="eastAsia"/>
          <w:spacing w:val="-2"/>
          <w:w w:val="90"/>
          <w:kern w:val="4"/>
        </w:rPr>
        <w:t>瞭解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3.</w:t>
      </w:r>
      <w:r>
        <w:rPr>
          <w:rFonts w:ascii="標楷體" w:eastAsia="標楷體" w:hAnsi="標楷體" w:hint="eastAsia"/>
          <w:spacing w:val="-2"/>
          <w:w w:val="90"/>
          <w:kern w:val="4"/>
        </w:rPr>
        <w:t>部分瞭解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/>
          <w:spacing w:val="-2"/>
          <w:w w:val="90"/>
          <w:kern w:val="4"/>
        </w:rPr>
        <w:tab/>
        <w:t>4.</w:t>
      </w:r>
      <w:r>
        <w:rPr>
          <w:rFonts w:ascii="標楷體" w:eastAsia="標楷體" w:hAnsi="標楷體" w:hint="eastAsia"/>
          <w:spacing w:val="-2"/>
          <w:w w:val="90"/>
          <w:kern w:val="4"/>
        </w:rPr>
        <w:t>非常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不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瞭解</w:t>
      </w:r>
    </w:p>
    <w:p w:rsidR="00E67506" w:rsidRDefault="00E67506" w:rsidP="00E67506">
      <w:pPr>
        <w:spacing w:line="340" w:lineRule="exact"/>
        <w:ind w:left="1052" w:hangingChars="497" w:hanging="105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 w:hint="eastAsia"/>
          <w:spacing w:val="-2"/>
          <w:w w:val="90"/>
          <w:kern w:val="4"/>
        </w:rPr>
        <w:t>（</w:t>
      </w:r>
      <w:r>
        <w:rPr>
          <w:rFonts w:ascii="標楷體" w:eastAsia="標楷體" w:hAnsi="標楷體"/>
          <w:spacing w:val="-2"/>
          <w:w w:val="90"/>
          <w:kern w:val="4"/>
        </w:rPr>
        <w:t xml:space="preserve">  </w:t>
      </w:r>
      <w:r>
        <w:rPr>
          <w:rFonts w:ascii="標楷體" w:eastAsia="標楷體" w:hAnsi="標楷體" w:hint="eastAsia"/>
          <w:spacing w:val="-2"/>
          <w:w w:val="90"/>
          <w:kern w:val="4"/>
        </w:rPr>
        <w:t>）七、您對目前社區中老年視覺健康照護業務目的：</w:t>
      </w:r>
      <w:r>
        <w:rPr>
          <w:rFonts w:ascii="標楷體" w:eastAsia="標楷體" w:hAnsi="標楷體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spacing w:val="-2"/>
          <w:w w:val="90"/>
          <w:kern w:val="4"/>
        </w:rPr>
        <w:t>完全瞭解</w:t>
      </w:r>
      <w:r>
        <w:rPr>
          <w:rFonts w:ascii="標楷體" w:eastAsia="標楷體" w:hAnsi="標楷體"/>
          <w:spacing w:val="-2"/>
          <w:w w:val="90"/>
          <w:kern w:val="4"/>
        </w:rPr>
        <w:tab/>
        <w:t>2.</w:t>
      </w:r>
      <w:r>
        <w:rPr>
          <w:rFonts w:ascii="標楷體" w:eastAsia="標楷體" w:hAnsi="標楷體" w:hint="eastAsia"/>
          <w:spacing w:val="-2"/>
          <w:w w:val="90"/>
          <w:kern w:val="4"/>
        </w:rPr>
        <w:t>瞭解</w:t>
      </w:r>
      <w:r>
        <w:rPr>
          <w:rFonts w:ascii="標楷體" w:eastAsia="標楷體" w:hAnsi="標楷體"/>
          <w:spacing w:val="-2"/>
          <w:w w:val="90"/>
          <w:kern w:val="4"/>
        </w:rPr>
        <w:tab/>
        <w:t>3</w:t>
      </w:r>
      <w:r>
        <w:rPr>
          <w:rFonts w:ascii="標楷體" w:eastAsia="標楷體" w:hAnsi="標楷體" w:hint="eastAsia"/>
          <w:spacing w:val="-2"/>
          <w:w w:val="90"/>
          <w:kern w:val="4"/>
        </w:rPr>
        <w:t>部分瞭解</w:t>
      </w:r>
      <w:r>
        <w:rPr>
          <w:rFonts w:ascii="標楷體" w:eastAsia="標楷體" w:hAnsi="標楷體"/>
          <w:spacing w:val="-2"/>
          <w:w w:val="90"/>
          <w:kern w:val="4"/>
        </w:rPr>
        <w:tab/>
        <w:t>4.</w:t>
      </w:r>
      <w:r>
        <w:rPr>
          <w:rFonts w:ascii="標楷體" w:eastAsia="標楷體" w:hAnsi="標楷體" w:hint="eastAsia"/>
          <w:spacing w:val="-2"/>
          <w:w w:val="90"/>
          <w:kern w:val="4"/>
        </w:rPr>
        <w:t>非常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不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瞭解</w:t>
      </w:r>
    </w:p>
    <w:p w:rsidR="00E67506" w:rsidRPr="0018160A" w:rsidRDefault="00E67506" w:rsidP="00E67506">
      <w:pPr>
        <w:adjustRightInd w:val="0"/>
        <w:snapToGrid w:val="0"/>
        <w:spacing w:line="340" w:lineRule="exact"/>
        <w:jc w:val="both"/>
        <w:rPr>
          <w:rFonts w:ascii="標楷體" w:eastAsia="標楷體" w:hAnsi="標楷體"/>
          <w:color w:val="000000"/>
          <w:spacing w:val="-2"/>
          <w:w w:val="90"/>
          <w:kern w:val="4"/>
        </w:rPr>
      </w:pP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貳、</w:t>
      </w:r>
      <w:r w:rsidRPr="001501BB"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學前兒童視力及</w:t>
      </w:r>
      <w:r w:rsidRPr="001501BB">
        <w:rPr>
          <w:rFonts w:ascii="標楷體" w:eastAsia="標楷體" w:hAnsi="標楷體"/>
          <w:color w:val="000000"/>
          <w:spacing w:val="-2"/>
          <w:w w:val="90"/>
          <w:kern w:val="4"/>
        </w:rPr>
        <w:t>NTU</w:t>
      </w:r>
      <w:proofErr w:type="gramStart"/>
      <w:r w:rsidRPr="001501BB">
        <w:rPr>
          <w:rFonts w:ascii="標楷體" w:eastAsia="標楷體" w:hAnsi="標楷體" w:hint="eastAsia"/>
          <w:color w:val="000000"/>
          <w:spacing w:val="-2"/>
          <w:w w:val="90"/>
          <w:kern w:val="4"/>
        </w:rPr>
        <w:t>亂點立體圖</w:t>
      </w:r>
      <w:proofErr w:type="gramEnd"/>
      <w:r w:rsidRPr="001501BB">
        <w:rPr>
          <w:rFonts w:ascii="標楷體" w:eastAsia="標楷體" w:hAnsi="標楷體" w:hint="eastAsia"/>
          <w:color w:val="000000"/>
          <w:spacing w:val="-2"/>
          <w:w w:val="90"/>
          <w:kern w:val="4"/>
        </w:rPr>
        <w:t>篩檢操作技術相關認知</w:t>
      </w:r>
      <w:r w:rsidRPr="0018160A">
        <w:rPr>
          <w:rFonts w:ascii="標楷體" w:eastAsia="標楷體" w:hAnsi="標楷體"/>
          <w:color w:val="000000"/>
          <w:spacing w:val="-2"/>
          <w:w w:val="90"/>
          <w:kern w:val="4"/>
        </w:rPr>
        <w:t>(</w:t>
      </w:r>
      <w:r w:rsidRPr="0018160A">
        <w:rPr>
          <w:rFonts w:ascii="標楷體" w:eastAsia="標楷體" w:hAnsi="標楷體" w:hint="eastAsia"/>
          <w:color w:val="000000"/>
          <w:spacing w:val="-2"/>
          <w:w w:val="90"/>
          <w:kern w:val="4"/>
        </w:rPr>
        <w:t>是非題，一題</w:t>
      </w:r>
      <w:r w:rsidRPr="0018160A">
        <w:rPr>
          <w:rFonts w:ascii="標楷體" w:eastAsia="標楷體" w:hAnsi="標楷體"/>
          <w:color w:val="000000"/>
          <w:spacing w:val="-2"/>
          <w:w w:val="90"/>
          <w:kern w:val="4"/>
        </w:rPr>
        <w:t>5</w:t>
      </w:r>
      <w:r w:rsidRPr="0018160A"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分</w:t>
      </w:r>
      <w:r w:rsidRPr="0018160A">
        <w:rPr>
          <w:rFonts w:ascii="標楷體" w:eastAsia="標楷體" w:hAnsi="標楷體"/>
          <w:color w:val="000000"/>
          <w:spacing w:val="-2"/>
          <w:w w:val="90"/>
          <w:kern w:val="4"/>
        </w:rPr>
        <w:t>)</w:t>
      </w:r>
    </w:p>
    <w:p w:rsidR="00E67506" w:rsidRDefault="00E67506" w:rsidP="00E67506">
      <w:pPr>
        <w:tabs>
          <w:tab w:val="left" w:pos="1080"/>
        </w:tabs>
        <w:spacing w:line="340" w:lineRule="exact"/>
        <w:ind w:firstLineChars="66" w:firstLine="140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1.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檢查視力時，視力表照明度應為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500-700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米燭光</w:t>
      </w:r>
      <w:r>
        <w:rPr>
          <w:rFonts w:ascii="標楷體" w:eastAsia="標楷體" w:hAnsi="標楷體" w:hint="eastAsia"/>
          <w:spacing w:val="-2"/>
          <w:w w:val="90"/>
          <w:kern w:val="4"/>
        </w:rPr>
        <w:t>。</w:t>
      </w:r>
    </w:p>
    <w:p w:rsidR="00E67506" w:rsidRDefault="00E67506" w:rsidP="00E67506">
      <w:pPr>
        <w:tabs>
          <w:tab w:val="left" w:pos="1080"/>
          <w:tab w:val="left" w:pos="112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2.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檢查視力時的測試距離，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E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型視力表需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6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公尺</w:t>
      </w:r>
      <w:r>
        <w:rPr>
          <w:rFonts w:ascii="標楷體" w:eastAsia="標楷體" w:hAnsi="標楷體" w:hint="eastAsia"/>
          <w:spacing w:val="-2"/>
          <w:w w:val="90"/>
          <w:kern w:val="4"/>
        </w:rPr>
        <w:t>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Ｘ</w:t>
      </w:r>
      <w:proofErr w:type="gramEnd"/>
      <w:r>
        <w:rPr>
          <w:rFonts w:ascii="標楷體" w:eastAsia="標楷體" w:hAnsi="標楷體"/>
          <w:spacing w:val="-2"/>
          <w:w w:val="90"/>
          <w:kern w:val="4"/>
        </w:rPr>
        <w:t xml:space="preserve"> ) 3.</w:t>
      </w:r>
      <w:r>
        <w:rPr>
          <w:rFonts w:ascii="標楷體" w:eastAsia="標楷體" w:hAnsi="標楷體" w:hint="eastAsia"/>
          <w:spacing w:val="-2"/>
          <w:w w:val="90"/>
          <w:kern w:val="4"/>
        </w:rPr>
        <w:t>五歲小朋友遠方視力看不到</w:t>
      </w:r>
      <w:r>
        <w:rPr>
          <w:rFonts w:ascii="標楷體" w:eastAsia="標楷體" w:hAnsi="標楷體"/>
          <w:spacing w:val="-2"/>
          <w:w w:val="90"/>
          <w:kern w:val="4"/>
        </w:rPr>
        <w:t>0.7</w:t>
      </w:r>
      <w:r>
        <w:rPr>
          <w:rFonts w:ascii="標楷體" w:eastAsia="標楷體" w:hAnsi="標楷體" w:hint="eastAsia"/>
          <w:spacing w:val="-2"/>
          <w:w w:val="90"/>
          <w:kern w:val="4"/>
        </w:rPr>
        <w:t>的視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準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，表示有近視眼。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4.</w:t>
      </w:r>
      <w:r>
        <w:rPr>
          <w:rFonts w:ascii="標楷體" w:eastAsia="標楷體" w:hAnsi="標楷體" w:hint="eastAsia"/>
          <w:spacing w:val="-2"/>
          <w:w w:val="90"/>
          <w:kern w:val="4"/>
        </w:rPr>
        <w:t>視力表懸掛高度（視標</w:t>
      </w:r>
      <w:r>
        <w:rPr>
          <w:rFonts w:ascii="標楷體" w:eastAsia="標楷體" w:hAnsi="標楷體"/>
          <w:spacing w:val="-2"/>
          <w:w w:val="90"/>
          <w:kern w:val="4"/>
        </w:rPr>
        <w:t>0.9</w:t>
      </w:r>
      <w:r>
        <w:rPr>
          <w:rFonts w:ascii="標楷體" w:eastAsia="標楷體" w:hAnsi="標楷體" w:hint="eastAsia"/>
          <w:spacing w:val="-2"/>
          <w:w w:val="90"/>
          <w:kern w:val="4"/>
        </w:rPr>
        <w:t>或</w:t>
      </w:r>
      <w:r>
        <w:rPr>
          <w:rFonts w:ascii="標楷體" w:eastAsia="標楷體" w:hAnsi="標楷體"/>
          <w:spacing w:val="-2"/>
          <w:w w:val="90"/>
          <w:kern w:val="4"/>
        </w:rPr>
        <w:t>1.0</w:t>
      </w:r>
      <w:r>
        <w:rPr>
          <w:rFonts w:ascii="標楷體" w:eastAsia="標楷體" w:hAnsi="標楷體" w:hint="eastAsia"/>
          <w:spacing w:val="-2"/>
          <w:w w:val="90"/>
          <w:kern w:val="4"/>
        </w:rPr>
        <w:t>處），應與受檢者眼睛視線約略同高。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5.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 w:hint="eastAsia"/>
          <w:spacing w:val="-2"/>
          <w:w w:val="90"/>
          <w:kern w:val="4"/>
        </w:rPr>
        <w:t>小朋友戴眼鏡測遠方視力，可以看到</w:t>
      </w:r>
      <w:r>
        <w:rPr>
          <w:rFonts w:ascii="標楷體" w:eastAsia="標楷體" w:hAnsi="標楷體"/>
          <w:spacing w:val="-2"/>
          <w:w w:val="90"/>
          <w:kern w:val="4"/>
        </w:rPr>
        <w:t>1.0</w:t>
      </w:r>
      <w:r>
        <w:rPr>
          <w:rFonts w:ascii="標楷體" w:eastAsia="標楷體" w:hAnsi="標楷體" w:hint="eastAsia"/>
          <w:spacing w:val="-2"/>
          <w:w w:val="90"/>
          <w:kern w:val="4"/>
        </w:rPr>
        <w:t>，表示眼鏡度數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沒有配錯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6.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 w:hint="eastAsia"/>
          <w:spacing w:val="-2"/>
          <w:w w:val="90"/>
          <w:kern w:val="4"/>
        </w:rPr>
        <w:t>以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E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型視力表測試幼童視力時，應比對或</w:t>
      </w:r>
      <w:proofErr w:type="gramStart"/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說對橫列視標</w:t>
      </w:r>
      <w:proofErr w:type="gramEnd"/>
      <w:r>
        <w:rPr>
          <w:rFonts w:ascii="標楷體" w:eastAsia="標楷體" w:hAnsi="標楷體"/>
          <w:color w:val="000000"/>
          <w:spacing w:val="-2"/>
          <w:w w:val="90"/>
          <w:kern w:val="4"/>
        </w:rPr>
        <w:t>3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個以上，才算通過視力檢查</w:t>
      </w:r>
      <w:r>
        <w:rPr>
          <w:rFonts w:ascii="標楷體" w:eastAsia="標楷體" w:hAnsi="標楷體" w:hint="eastAsia"/>
          <w:spacing w:val="-2"/>
          <w:w w:val="90"/>
          <w:kern w:val="4"/>
        </w:rPr>
        <w:t>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332" w:hangingChars="100" w:hanging="212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7.</w:t>
      </w:r>
      <w:r>
        <w:rPr>
          <w:rFonts w:ascii="標楷體" w:eastAsia="標楷體" w:hAnsi="標楷體"/>
          <w:spacing w:val="-2"/>
          <w:w w:val="90"/>
          <w:kern w:val="4"/>
        </w:rPr>
        <w:tab/>
      </w:r>
      <w:r>
        <w:rPr>
          <w:rFonts w:ascii="標楷體" w:eastAsia="標楷體" w:hAnsi="標楷體" w:hint="eastAsia"/>
          <w:spacing w:val="-2"/>
          <w:w w:val="90"/>
          <w:kern w:val="4"/>
        </w:rPr>
        <w:t>小朋友測遠方視力，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戴眼鏡比裸視差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，表示眼鏡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一定配錯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了。</w:t>
      </w:r>
    </w:p>
    <w:p w:rsidR="00E67506" w:rsidRDefault="00E67506" w:rsidP="00E67506">
      <w:pPr>
        <w:spacing w:line="340" w:lineRule="exact"/>
        <w:ind w:leftChars="50" w:left="1098" w:hangingChars="462" w:hanging="978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 8.</w:t>
      </w:r>
      <w:r>
        <w:rPr>
          <w:rFonts w:ascii="標楷體" w:eastAsia="標楷體" w:hAnsi="標楷體"/>
          <w:spacing w:val="-2"/>
          <w:w w:val="90"/>
          <w:kern w:val="4"/>
        </w:rPr>
        <w:tab/>
        <w:t>NTU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亂點立體圖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之四張圖片，每張</w:t>
      </w:r>
      <w:r>
        <w:rPr>
          <w:rFonts w:ascii="標楷體" w:eastAsia="標楷體" w:hAnsi="標楷體"/>
          <w:spacing w:val="-2"/>
          <w:w w:val="90"/>
          <w:kern w:val="4"/>
        </w:rPr>
        <w:t>(</w:t>
      </w:r>
      <w:r>
        <w:rPr>
          <w:rFonts w:ascii="標楷體" w:eastAsia="標楷體" w:hAnsi="標楷體" w:hint="eastAsia"/>
          <w:spacing w:val="-2"/>
          <w:w w:val="90"/>
          <w:kern w:val="4"/>
        </w:rPr>
        <w:t>次</w:t>
      </w:r>
      <w:r>
        <w:rPr>
          <w:rFonts w:ascii="標楷體" w:eastAsia="標楷體" w:hAnsi="標楷體"/>
          <w:spacing w:val="-2"/>
          <w:w w:val="90"/>
          <w:kern w:val="4"/>
        </w:rPr>
        <w:t>)</w:t>
      </w:r>
      <w:r>
        <w:rPr>
          <w:rFonts w:ascii="標楷體" w:eastAsia="標楷體" w:hAnsi="標楷體" w:hint="eastAsia"/>
          <w:spacing w:val="-2"/>
          <w:w w:val="90"/>
          <w:kern w:val="4"/>
        </w:rPr>
        <w:t>答對後不可將已看過的圖卡，直接放在尚未檢查圖卡後，或將已看過的卡置放一旁，否則會嚴重影響篩檢品質之可靠性。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rightChars="115" w:right="27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Ｘ</w:t>
      </w:r>
      <w:proofErr w:type="gramEnd"/>
      <w:r>
        <w:rPr>
          <w:rFonts w:ascii="標楷體" w:eastAsia="標楷體" w:hAnsi="標楷體"/>
          <w:spacing w:val="-2"/>
          <w:w w:val="90"/>
          <w:kern w:val="4"/>
        </w:rPr>
        <w:t xml:space="preserve"> ) 9.NTU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亂點立體圖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四張卡片，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某次答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錯時，仍持續重覆洗牌，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再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答，總共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需答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測五次</w:t>
      </w:r>
      <w:r>
        <w:rPr>
          <w:rFonts w:ascii="標楷體" w:eastAsia="標楷體" w:hAnsi="標楷體"/>
          <w:spacing w:val="-2"/>
          <w:w w:val="90"/>
          <w:kern w:val="4"/>
        </w:rPr>
        <w:t>(</w:t>
      </w:r>
      <w:r>
        <w:rPr>
          <w:rFonts w:ascii="標楷體" w:eastAsia="標楷體" w:hAnsi="標楷體" w:hint="eastAsia"/>
          <w:spacing w:val="-2"/>
          <w:w w:val="90"/>
          <w:kern w:val="4"/>
        </w:rPr>
        <w:t>張</w:t>
      </w:r>
      <w:r>
        <w:rPr>
          <w:rFonts w:ascii="標楷體" w:eastAsia="標楷體" w:hAnsi="標楷體"/>
          <w:spacing w:val="-2"/>
          <w:w w:val="90"/>
          <w:kern w:val="4"/>
        </w:rPr>
        <w:t>)</w:t>
      </w:r>
      <w:r>
        <w:rPr>
          <w:rFonts w:ascii="標楷體" w:eastAsia="標楷體" w:hAnsi="標楷體" w:hint="eastAsia"/>
          <w:spacing w:val="-2"/>
          <w:w w:val="90"/>
          <w:kern w:val="4"/>
        </w:rPr>
        <w:t>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color w:val="000000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)10.NTU</w:t>
      </w:r>
      <w:r>
        <w:rPr>
          <w:rFonts w:ascii="標楷體" w:eastAsia="標楷體" w:hAnsi="標楷體" w:hint="eastAsia"/>
          <w:spacing w:val="-2"/>
          <w:w w:val="90"/>
          <w:kern w:val="4"/>
        </w:rPr>
        <w:t>立體圖的測試，需「連續答對」五次才算通過；任何答錯，前面答對的一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律不算，並應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color w:val="000000"/>
          <w:spacing w:val="-2"/>
          <w:w w:val="90"/>
          <w:kern w:val="4"/>
        </w:rPr>
      </w:pPr>
      <w:r>
        <w:rPr>
          <w:rFonts w:ascii="標楷體" w:eastAsia="標楷體" w:hAnsi="標楷體"/>
          <w:color w:val="000000"/>
          <w:spacing w:val="-2"/>
          <w:w w:val="90"/>
          <w:kern w:val="4"/>
        </w:rPr>
        <w:t xml:space="preserve">         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重新「</w:t>
      </w:r>
      <w:proofErr w:type="gramStart"/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教測</w:t>
      </w:r>
      <w:proofErr w:type="gramEnd"/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」。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color w:val="000000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</w:t>
      </w:r>
      <w:r>
        <w:rPr>
          <w:rFonts w:ascii="標楷體" w:eastAsia="標楷體" w:hAnsi="標楷體"/>
          <w:color w:val="000000"/>
          <w:spacing w:val="-2"/>
          <w:w w:val="90"/>
          <w:kern w:val="4"/>
        </w:rPr>
        <w:t>11.</w:t>
      </w:r>
      <w:r>
        <w:rPr>
          <w:rFonts w:ascii="標楷體" w:eastAsia="標楷體" w:hAnsi="標楷體" w:hint="eastAsia"/>
          <w:color w:val="000000"/>
          <w:spacing w:val="-2"/>
          <w:w w:val="90"/>
          <w:kern w:val="4"/>
        </w:rPr>
        <w:t>視力是出生以後才漸漸發育的，最重要的發育期是在出生後的前幾年。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)12.</w:t>
      </w:r>
      <w:r>
        <w:rPr>
          <w:rFonts w:ascii="標楷體" w:eastAsia="標楷體" w:hAnsi="標楷體" w:hint="eastAsia"/>
          <w:spacing w:val="-2"/>
          <w:w w:val="90"/>
          <w:kern w:val="4"/>
        </w:rPr>
        <w:t>立體感是指</w:t>
      </w:r>
      <w:proofErr w:type="gramStart"/>
      <w:r>
        <w:rPr>
          <w:rFonts w:ascii="標楷體" w:eastAsia="標楷體" w:hAnsi="標楷體" w:hint="eastAsia"/>
          <w:spacing w:val="-2"/>
          <w:w w:val="90"/>
          <w:kern w:val="4"/>
        </w:rPr>
        <w:t>兩眼共視時</w:t>
      </w:r>
      <w:proofErr w:type="gramEnd"/>
      <w:r>
        <w:rPr>
          <w:rFonts w:ascii="標楷體" w:eastAsia="標楷體" w:hAnsi="標楷體" w:hint="eastAsia"/>
          <w:spacing w:val="-2"/>
          <w:w w:val="90"/>
          <w:kern w:val="4"/>
        </w:rPr>
        <w:t>有遠近深度（戴特殊眼鏡看立體電影般）的感覺。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)13.</w:t>
      </w:r>
      <w:r>
        <w:rPr>
          <w:rFonts w:ascii="標楷體" w:eastAsia="標楷體" w:hAnsi="標楷體" w:hint="eastAsia"/>
          <w:spacing w:val="-2"/>
          <w:w w:val="90"/>
          <w:kern w:val="4"/>
        </w:rPr>
        <w:t>弱視不治療可能會影響小孩立體感的發育。（看東西時無遠近深度的感覺）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)14.</w:t>
      </w:r>
      <w:r>
        <w:rPr>
          <w:rFonts w:ascii="標楷體" w:eastAsia="標楷體" w:hAnsi="標楷體" w:hint="eastAsia"/>
          <w:spacing w:val="-2"/>
          <w:w w:val="90"/>
          <w:kern w:val="4"/>
        </w:rPr>
        <w:t>斜視及弱視不治療，會影響小孩的社交生活及將來的就業情形。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)15.</w:t>
      </w:r>
      <w:r>
        <w:rPr>
          <w:rFonts w:ascii="標楷體" w:eastAsia="標楷體" w:hAnsi="標楷體" w:hint="eastAsia"/>
          <w:spacing w:val="-2"/>
          <w:w w:val="90"/>
          <w:kern w:val="4"/>
        </w:rPr>
        <w:t>弱視治療過程中，視力進步是緩慢的；矯治期間需定期返院追蹤，最重要是小孩合作與父母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         </w:t>
      </w:r>
      <w:r>
        <w:rPr>
          <w:rFonts w:ascii="標楷體" w:eastAsia="標楷體" w:hAnsi="標楷體" w:hint="eastAsia"/>
          <w:spacing w:val="-2"/>
          <w:w w:val="90"/>
          <w:kern w:val="4"/>
        </w:rPr>
        <w:t>耐心才是成功主因。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)16.</w:t>
      </w:r>
      <w:r>
        <w:rPr>
          <w:rFonts w:ascii="標楷體" w:eastAsia="標楷體" w:hAnsi="標楷體" w:hint="eastAsia"/>
          <w:spacing w:val="-2"/>
          <w:w w:val="90"/>
          <w:kern w:val="4"/>
        </w:rPr>
        <w:t>弱視最佳治療的黃金時期是在六歲以前，延誤至</w:t>
      </w:r>
      <w:r>
        <w:rPr>
          <w:rFonts w:ascii="標楷體" w:eastAsia="標楷體" w:hAnsi="標楷體"/>
          <w:spacing w:val="-2"/>
          <w:w w:val="90"/>
          <w:kern w:val="4"/>
        </w:rPr>
        <w:t>7-8</w:t>
      </w:r>
      <w:r>
        <w:rPr>
          <w:rFonts w:ascii="標楷體" w:eastAsia="標楷體" w:hAnsi="標楷體" w:hint="eastAsia"/>
          <w:spacing w:val="-2"/>
          <w:w w:val="90"/>
          <w:kern w:val="4"/>
        </w:rPr>
        <w:t>歲才發現弱視，將會造成視力障礙。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)17.</w:t>
      </w:r>
      <w:r>
        <w:rPr>
          <w:rFonts w:ascii="標楷體" w:eastAsia="標楷體" w:hAnsi="標楷體" w:hint="eastAsia"/>
          <w:spacing w:val="-2"/>
          <w:w w:val="90"/>
          <w:kern w:val="4"/>
        </w:rPr>
        <w:t>遮眼治療是「遮住好的」一眼，訓練小朋友使用弱視的一眼看東西，視力才可以進步。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)18.</w:t>
      </w:r>
      <w:r>
        <w:rPr>
          <w:rFonts w:ascii="標楷體" w:eastAsia="標楷體" w:hAnsi="標楷體" w:hint="eastAsia"/>
          <w:spacing w:val="-2"/>
          <w:w w:val="90"/>
          <w:kern w:val="4"/>
        </w:rPr>
        <w:t>幼童近距離使用電腦、看電視，每次不可超過</w:t>
      </w:r>
      <w:r>
        <w:rPr>
          <w:rFonts w:ascii="標楷體" w:eastAsia="標楷體" w:hAnsi="標楷體"/>
          <w:spacing w:val="-2"/>
          <w:w w:val="90"/>
          <w:kern w:val="4"/>
        </w:rPr>
        <w:t>30</w:t>
      </w:r>
      <w:r>
        <w:rPr>
          <w:rFonts w:ascii="標楷體" w:eastAsia="標楷體" w:hAnsi="標楷體" w:hint="eastAsia"/>
          <w:spacing w:val="-2"/>
          <w:w w:val="90"/>
          <w:kern w:val="4"/>
        </w:rPr>
        <w:t>分，一天不可超過</w:t>
      </w:r>
      <w:r>
        <w:rPr>
          <w:rFonts w:ascii="標楷體" w:eastAsia="標楷體" w:hAnsi="標楷體"/>
          <w:spacing w:val="-2"/>
          <w:w w:val="90"/>
          <w:kern w:val="4"/>
        </w:rPr>
        <w:t>1</w:t>
      </w:r>
      <w:r>
        <w:rPr>
          <w:rFonts w:ascii="標楷體" w:eastAsia="標楷體" w:hAnsi="標楷體" w:hint="eastAsia"/>
          <w:spacing w:val="-2"/>
          <w:w w:val="90"/>
          <w:kern w:val="4"/>
        </w:rPr>
        <w:t>小時。</w:t>
      </w:r>
    </w:p>
    <w:p w:rsidR="00E67506" w:rsidRDefault="00E67506" w:rsidP="00E67506">
      <w:pPr>
        <w:tabs>
          <w:tab w:val="left" w:pos="1080"/>
        </w:tabs>
        <w:spacing w:line="340" w:lineRule="exact"/>
        <w:ind w:leftChars="50" w:left="966" w:hangingChars="400" w:hanging="846"/>
        <w:jc w:val="both"/>
        <w:rPr>
          <w:rFonts w:ascii="標楷體" w:eastAsia="標楷體" w:hAnsi="標楷體"/>
          <w:spacing w:val="-2"/>
          <w:w w:val="90"/>
          <w:kern w:val="4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)19.</w:t>
      </w:r>
      <w:r>
        <w:rPr>
          <w:rFonts w:ascii="標楷體" w:eastAsia="標楷體" w:hAnsi="標楷體" w:hint="eastAsia"/>
          <w:spacing w:val="-2"/>
          <w:w w:val="90"/>
          <w:kern w:val="4"/>
        </w:rPr>
        <w:t>幼童應每隔半年至一年至眼科醫療院所做視力檢查一次。</w:t>
      </w:r>
    </w:p>
    <w:p w:rsidR="00E67506" w:rsidRDefault="00E67506" w:rsidP="00C26824">
      <w:pPr>
        <w:widowControl/>
        <w:spacing w:line="340" w:lineRule="exact"/>
        <w:ind w:leftChars="59" w:left="142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/>
          <w:spacing w:val="-2"/>
          <w:w w:val="90"/>
          <w:kern w:val="4"/>
        </w:rPr>
        <w:t xml:space="preserve">( </w:t>
      </w:r>
      <w:r>
        <w:rPr>
          <w:rFonts w:ascii="標楷體" w:eastAsia="標楷體" w:hAnsi="標楷體" w:hint="eastAsia"/>
          <w:spacing w:val="-2"/>
          <w:w w:val="90"/>
          <w:kern w:val="4"/>
        </w:rPr>
        <w:t>○</w:t>
      </w:r>
      <w:r>
        <w:rPr>
          <w:rFonts w:ascii="標楷體" w:eastAsia="標楷體" w:hAnsi="標楷體"/>
          <w:spacing w:val="-2"/>
          <w:w w:val="90"/>
          <w:kern w:val="4"/>
        </w:rPr>
        <w:t xml:space="preserve"> )20.</w:t>
      </w:r>
      <w:r>
        <w:rPr>
          <w:rFonts w:ascii="標楷體" w:eastAsia="標楷體" w:hAnsi="標楷體" w:hint="eastAsia"/>
          <w:spacing w:val="-2"/>
          <w:w w:val="90"/>
          <w:kern w:val="4"/>
        </w:rPr>
        <w:t>高度近視者以雷射近視手術矯治視力後，仍會發生視網膜剝離等視力問題。</w:t>
      </w:r>
    </w:p>
    <w:sectPr w:rsidR="00E67506" w:rsidSect="00DA71DE"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4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/>
        <w:sz w:val="22"/>
        <w:szCs w:val="22"/>
      </w:rPr>
    </w:lvl>
  </w:abstractNum>
  <w:abstractNum w:abstractNumId="5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6"/>
    <w:rsid w:val="0000486D"/>
    <w:rsid w:val="00500731"/>
    <w:rsid w:val="00A87ACC"/>
    <w:rsid w:val="00AA69D2"/>
    <w:rsid w:val="00C26824"/>
    <w:rsid w:val="00E26F0A"/>
    <w:rsid w:val="00E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35FA"/>
  <w15:chartTrackingRefBased/>
  <w15:docId w15:val="{D457B8C4-27BC-4D53-9DB6-AEEA7E9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50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675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E6750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6750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675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6750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E67506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a3">
    <w:name w:val="Hyperlink"/>
    <w:uiPriority w:val="99"/>
    <w:rsid w:val="00E67506"/>
    <w:rPr>
      <w:rFonts w:cs="Times New Roman"/>
      <w:color w:val="auto"/>
      <w:u w:val="none"/>
    </w:rPr>
  </w:style>
  <w:style w:type="paragraph" w:styleId="a4">
    <w:name w:val="List Paragraph"/>
    <w:basedOn w:val="a"/>
    <w:link w:val="a5"/>
    <w:uiPriority w:val="34"/>
    <w:qFormat/>
    <w:rsid w:val="00E67506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E67506"/>
  </w:style>
  <w:style w:type="paragraph" w:customStyle="1" w:styleId="a6">
    <w:name w:val="主標題"/>
    <w:basedOn w:val="a"/>
    <w:link w:val="a7"/>
    <w:qFormat/>
    <w:rsid w:val="00E67506"/>
    <w:pPr>
      <w:jc w:val="center"/>
    </w:pPr>
    <w:rPr>
      <w:rFonts w:ascii="標楷體" w:eastAsia="標楷體" w:hAnsi="標楷體"/>
      <w:b/>
      <w:sz w:val="48"/>
      <w:szCs w:val="48"/>
    </w:rPr>
  </w:style>
  <w:style w:type="character" w:customStyle="1" w:styleId="a7">
    <w:name w:val="主標題 字元"/>
    <w:basedOn w:val="a0"/>
    <w:link w:val="a6"/>
    <w:rsid w:val="00E67506"/>
    <w:rPr>
      <w:rFonts w:ascii="標楷體" w:eastAsia="標楷體" w:hAnsi="標楷體"/>
      <w:b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E6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75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7506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E6750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7506"/>
    <w:pPr>
      <w:tabs>
        <w:tab w:val="right" w:leader="dot" w:pos="10206"/>
      </w:tabs>
      <w:spacing w:line="560" w:lineRule="exact"/>
    </w:pPr>
  </w:style>
  <w:style w:type="paragraph" w:styleId="21">
    <w:name w:val="toc 2"/>
    <w:basedOn w:val="a"/>
    <w:next w:val="a"/>
    <w:autoRedefine/>
    <w:uiPriority w:val="39"/>
    <w:unhideWhenUsed/>
    <w:rsid w:val="00E67506"/>
    <w:pPr>
      <w:tabs>
        <w:tab w:val="left" w:pos="993"/>
        <w:tab w:val="right" w:leader="dot" w:pos="10206"/>
      </w:tabs>
      <w:spacing w:line="480" w:lineRule="exact"/>
      <w:ind w:leftChars="117" w:left="988" w:hangingChars="221" w:hanging="707"/>
    </w:pPr>
  </w:style>
  <w:style w:type="character" w:styleId="ad">
    <w:name w:val="page number"/>
    <w:basedOn w:val="a0"/>
    <w:uiPriority w:val="99"/>
    <w:rsid w:val="00E67506"/>
  </w:style>
  <w:style w:type="character" w:styleId="ae">
    <w:name w:val="FollowedHyperlink"/>
    <w:uiPriority w:val="99"/>
    <w:rsid w:val="00E67506"/>
    <w:rPr>
      <w:rFonts w:cs="Times New Roman"/>
      <w:color w:val="954F72"/>
      <w:u w:val="single"/>
    </w:rPr>
  </w:style>
  <w:style w:type="table" w:styleId="af">
    <w:name w:val="Table Grid"/>
    <w:basedOn w:val="a1"/>
    <w:uiPriority w:val="39"/>
    <w:rsid w:val="00E67506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E67506"/>
    <w:pPr>
      <w:ind w:left="900" w:hanging="360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af1">
    <w:name w:val="本文縮排 字元"/>
    <w:basedOn w:val="a0"/>
    <w:link w:val="af0"/>
    <w:uiPriority w:val="99"/>
    <w:rsid w:val="00E67506"/>
    <w:rPr>
      <w:rFonts w:ascii="新細明體" w:eastAsia="新細明體" w:hAnsi="新細明體" w:cs="Times New Roman"/>
      <w:kern w:val="0"/>
      <w:szCs w:val="24"/>
    </w:rPr>
  </w:style>
  <w:style w:type="character" w:styleId="af2">
    <w:name w:val="annotation reference"/>
    <w:uiPriority w:val="99"/>
    <w:rsid w:val="00E67506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af4">
    <w:name w:val="註解文字 字元"/>
    <w:basedOn w:val="a0"/>
    <w:link w:val="af3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styleId="af5">
    <w:name w:val="annotation subject"/>
    <w:basedOn w:val="af3"/>
    <w:next w:val="af3"/>
    <w:link w:val="af6"/>
    <w:uiPriority w:val="99"/>
    <w:rsid w:val="00E67506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E67506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7">
    <w:name w:val="Balloon Text"/>
    <w:basedOn w:val="a"/>
    <w:link w:val="af8"/>
    <w:uiPriority w:val="99"/>
    <w:rsid w:val="00E67506"/>
    <w:rPr>
      <w:rFonts w:ascii="Arial" w:eastAsia="新細明體" w:hAnsi="Arial" w:cs="Times New Roman"/>
      <w:kern w:val="0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rsid w:val="00E67506"/>
    <w:rPr>
      <w:rFonts w:ascii="Arial" w:eastAsia="新細明體" w:hAnsi="Arial" w:cs="Times New Roman"/>
      <w:kern w:val="0"/>
      <w:sz w:val="18"/>
      <w:szCs w:val="18"/>
    </w:rPr>
  </w:style>
  <w:style w:type="paragraph" w:styleId="af9">
    <w:name w:val="Body Text"/>
    <w:basedOn w:val="a"/>
    <w:link w:val="afa"/>
    <w:uiPriority w:val="99"/>
    <w:rsid w:val="00E67506"/>
    <w:pPr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a">
    <w:name w:val="本文 字元"/>
    <w:basedOn w:val="a0"/>
    <w:link w:val="af9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HTML">
    <w:name w:val="HTML 預設格式 字元"/>
    <w:link w:val="HTML0"/>
    <w:uiPriority w:val="99"/>
    <w:locked/>
    <w:rsid w:val="00E67506"/>
    <w:rPr>
      <w:rFonts w:ascii="細明體" w:eastAsia="細明體" w:hAnsi="細明體"/>
    </w:rPr>
  </w:style>
  <w:style w:type="paragraph" w:styleId="HTML0">
    <w:name w:val="HTML Preformatted"/>
    <w:basedOn w:val="a"/>
    <w:link w:val="HTML"/>
    <w:uiPriority w:val="99"/>
    <w:rsid w:val="00E675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uiPriority w:val="99"/>
    <w:rsid w:val="00E67506"/>
    <w:rPr>
      <w:rFonts w:ascii="Courier New" w:hAnsi="Courier New" w:cs="Courier New"/>
      <w:sz w:val="20"/>
      <w:szCs w:val="20"/>
    </w:rPr>
  </w:style>
  <w:style w:type="paragraph" w:customStyle="1" w:styleId="12">
    <w:name w:val="清單段落1"/>
    <w:basedOn w:val="a"/>
    <w:uiPriority w:val="99"/>
    <w:rsid w:val="00E67506"/>
    <w:pPr>
      <w:ind w:leftChars="200" w:left="200"/>
    </w:pPr>
    <w:rPr>
      <w:rFonts w:ascii="Times New Roman" w:eastAsia="新細明體" w:hAnsi="Times New Roman" w:cs="Times New Roman"/>
      <w:szCs w:val="24"/>
    </w:rPr>
  </w:style>
  <w:style w:type="character" w:styleId="afb">
    <w:name w:val="Strong"/>
    <w:uiPriority w:val="99"/>
    <w:qFormat/>
    <w:rsid w:val="00E67506"/>
    <w:rPr>
      <w:rFonts w:cs="Times New Roman"/>
      <w:b/>
    </w:rPr>
  </w:style>
  <w:style w:type="character" w:customStyle="1" w:styleId="9">
    <w:name w:val="字元 字元9"/>
    <w:uiPriority w:val="99"/>
    <w:rsid w:val="00E67506"/>
    <w:rPr>
      <w:kern w:val="2"/>
    </w:rPr>
  </w:style>
  <w:style w:type="character" w:customStyle="1" w:styleId="content1">
    <w:name w:val="content1"/>
    <w:uiPriority w:val="99"/>
    <w:rsid w:val="00E67506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E675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2">
    <w:name w:val="Body Text 2"/>
    <w:basedOn w:val="a"/>
    <w:link w:val="23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23">
    <w:name w:val="本文 2 字元"/>
    <w:basedOn w:val="a0"/>
    <w:link w:val="22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styleId="afc">
    <w:name w:val="Note Heading"/>
    <w:basedOn w:val="a"/>
    <w:next w:val="a"/>
    <w:link w:val="afd"/>
    <w:uiPriority w:val="99"/>
    <w:rsid w:val="00E67506"/>
    <w:pPr>
      <w:jc w:val="center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fd">
    <w:name w:val="註釋標題 字元"/>
    <w:basedOn w:val="a0"/>
    <w:link w:val="afc"/>
    <w:uiPriority w:val="99"/>
    <w:rsid w:val="00E6750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fe">
    <w:name w:val="Closing"/>
    <w:basedOn w:val="a"/>
    <w:link w:val="aff"/>
    <w:uiPriority w:val="99"/>
    <w:rsid w:val="00E67506"/>
    <w:pPr>
      <w:ind w:leftChars="1800" w:left="100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ff">
    <w:name w:val="結語 字元"/>
    <w:basedOn w:val="a0"/>
    <w:link w:val="afe"/>
    <w:uiPriority w:val="99"/>
    <w:rsid w:val="00E67506"/>
    <w:rPr>
      <w:rFonts w:ascii="標楷體" w:eastAsia="標楷體" w:hAnsi="標楷體" w:cs="Times New Roman"/>
      <w:b/>
      <w:kern w:val="0"/>
      <w:sz w:val="28"/>
      <w:szCs w:val="28"/>
    </w:rPr>
  </w:style>
  <w:style w:type="paragraph" w:customStyle="1" w:styleId="14">
    <w:name w:val="內文 + 14 點"/>
    <w:basedOn w:val="a"/>
    <w:uiPriority w:val="99"/>
    <w:rsid w:val="00E67506"/>
    <w:pPr>
      <w:spacing w:beforeLines="50" w:afterLines="50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styleId="aff0">
    <w:name w:val="Date"/>
    <w:basedOn w:val="a"/>
    <w:next w:val="a"/>
    <w:link w:val="aff1"/>
    <w:uiPriority w:val="99"/>
    <w:rsid w:val="00E67506"/>
    <w:pPr>
      <w:jc w:val="right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1">
    <w:name w:val="日期 字元"/>
    <w:basedOn w:val="a0"/>
    <w:link w:val="aff0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customStyle="1" w:styleId="Default">
    <w:name w:val="Default"/>
    <w:uiPriority w:val="99"/>
    <w:rsid w:val="00E6750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fldtext1">
    <w:name w:val="fldtext1"/>
    <w:uiPriority w:val="99"/>
    <w:rsid w:val="00E67506"/>
    <w:rPr>
      <w:rFonts w:eastAsia="標楷體"/>
      <w:sz w:val="20"/>
    </w:rPr>
  </w:style>
  <w:style w:type="paragraph" w:customStyle="1" w:styleId="045-2">
    <w:name w:val="045-2"/>
    <w:basedOn w:val="a"/>
    <w:uiPriority w:val="99"/>
    <w:rsid w:val="00E67506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character" w:customStyle="1" w:styleId="aff2">
    <w:name w:val="文件引導模式 字元"/>
    <w:basedOn w:val="a0"/>
    <w:link w:val="aff3"/>
    <w:uiPriority w:val="99"/>
    <w:semiHidden/>
    <w:rsid w:val="00E67506"/>
    <w:rPr>
      <w:rFonts w:ascii="新細明體" w:eastAsia="新細明體" w:hAnsi="Calibri" w:cs="Times New Roman"/>
      <w:kern w:val="0"/>
      <w:sz w:val="18"/>
      <w:szCs w:val="18"/>
    </w:rPr>
  </w:style>
  <w:style w:type="paragraph" w:styleId="aff3">
    <w:name w:val="Document Map"/>
    <w:basedOn w:val="a"/>
    <w:link w:val="aff2"/>
    <w:uiPriority w:val="99"/>
    <w:semiHidden/>
    <w:rsid w:val="00E67506"/>
    <w:rPr>
      <w:rFonts w:ascii="新細明體" w:eastAsia="新細明體" w:hAnsi="Calibri" w:cs="Times New Roman"/>
      <w:kern w:val="0"/>
      <w:sz w:val="18"/>
      <w:szCs w:val="18"/>
    </w:rPr>
  </w:style>
  <w:style w:type="character" w:customStyle="1" w:styleId="13">
    <w:name w:val="文件引導模式 字元1"/>
    <w:basedOn w:val="a0"/>
    <w:uiPriority w:val="99"/>
    <w:semiHidden/>
    <w:rsid w:val="00E67506"/>
    <w:rPr>
      <w:rFonts w:ascii="Microsoft JhengHei UI" w:eastAsia="Microsoft JhengHei UI"/>
      <w:sz w:val="18"/>
      <w:szCs w:val="18"/>
    </w:rPr>
  </w:style>
  <w:style w:type="paragraph" w:customStyle="1" w:styleId="xl41">
    <w:name w:val="xl41"/>
    <w:basedOn w:val="a"/>
    <w:uiPriority w:val="99"/>
    <w:rsid w:val="00E67506"/>
    <w:pPr>
      <w:widowControl/>
      <w:spacing w:before="100" w:beforeAutospacing="1" w:after="100" w:afterAutospacing="1"/>
      <w:jc w:val="center"/>
      <w:textAlignment w:val="top"/>
    </w:pPr>
    <w:rPr>
      <w:rFonts w:ascii="標楷體" w:eastAsia="標楷體" w:hAnsi="標楷體" w:cs="Times New Roman"/>
      <w:kern w:val="0"/>
      <w:szCs w:val="24"/>
    </w:rPr>
  </w:style>
  <w:style w:type="character" w:customStyle="1" w:styleId="font031">
    <w:name w:val="font031"/>
    <w:uiPriority w:val="99"/>
    <w:rsid w:val="00E67506"/>
    <w:rPr>
      <w:sz w:val="24"/>
    </w:rPr>
  </w:style>
  <w:style w:type="paragraph" w:styleId="aff4">
    <w:name w:val="Salutation"/>
    <w:basedOn w:val="a"/>
    <w:next w:val="a"/>
    <w:link w:val="aff5"/>
    <w:uiPriority w:val="99"/>
    <w:rsid w:val="00E67506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ff5">
    <w:name w:val="問候 字元"/>
    <w:basedOn w:val="a0"/>
    <w:link w:val="aff4"/>
    <w:uiPriority w:val="99"/>
    <w:rsid w:val="00E67506"/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st1">
    <w:name w:val="st1"/>
    <w:uiPriority w:val="99"/>
    <w:rsid w:val="00E67506"/>
  </w:style>
  <w:style w:type="paragraph" w:customStyle="1" w:styleId="xl29">
    <w:name w:val="xl29"/>
    <w:basedOn w:val="a"/>
    <w:uiPriority w:val="99"/>
    <w:rsid w:val="00E6750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26">
    <w:name w:val="xl26"/>
    <w:basedOn w:val="a"/>
    <w:uiPriority w:val="99"/>
    <w:rsid w:val="00E67506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24">
    <w:name w:val="清單段落2"/>
    <w:basedOn w:val="a"/>
    <w:uiPriority w:val="99"/>
    <w:rsid w:val="00E67506"/>
    <w:pPr>
      <w:ind w:leftChars="200" w:left="480"/>
    </w:pPr>
    <w:rPr>
      <w:rFonts w:ascii="Calibri" w:eastAsia="新細明體" w:hAnsi="Calibri" w:cs="Arial"/>
    </w:rPr>
  </w:style>
  <w:style w:type="character" w:customStyle="1" w:styleId="apple-converted-space">
    <w:name w:val="apple-converted-space"/>
    <w:uiPriority w:val="99"/>
    <w:rsid w:val="00E67506"/>
  </w:style>
  <w:style w:type="character" w:customStyle="1" w:styleId="100">
    <w:name w:val="字元 字元10"/>
    <w:uiPriority w:val="99"/>
    <w:rsid w:val="00E67506"/>
    <w:rPr>
      <w:kern w:val="2"/>
    </w:rPr>
  </w:style>
  <w:style w:type="paragraph" w:customStyle="1" w:styleId="210">
    <w:name w:val="清單段落21"/>
    <w:basedOn w:val="a"/>
    <w:uiPriority w:val="99"/>
    <w:rsid w:val="00E67506"/>
    <w:pPr>
      <w:ind w:leftChars="200" w:left="480"/>
    </w:pPr>
    <w:rPr>
      <w:rFonts w:ascii="Calibri" w:eastAsia="新細明體" w:hAnsi="Calibri" w:cs="Arial"/>
    </w:rPr>
  </w:style>
  <w:style w:type="character" w:customStyle="1" w:styleId="4">
    <w:name w:val="字元 字元4"/>
    <w:uiPriority w:val="99"/>
    <w:rsid w:val="00E67506"/>
    <w:rPr>
      <w:rFonts w:ascii="Calibri" w:eastAsia="新細明體" w:hAnsi="Calibri"/>
      <w:kern w:val="2"/>
      <w:lang w:val="en-US" w:eastAsia="zh-TW"/>
    </w:rPr>
  </w:style>
  <w:style w:type="paragraph" w:styleId="31">
    <w:name w:val="toc 3"/>
    <w:basedOn w:val="a"/>
    <w:next w:val="a"/>
    <w:autoRedefine/>
    <w:uiPriority w:val="39"/>
    <w:rsid w:val="00E67506"/>
    <w:pPr>
      <w:tabs>
        <w:tab w:val="right" w:leader="dot" w:pos="10206"/>
      </w:tabs>
      <w:spacing w:line="400" w:lineRule="exact"/>
      <w:ind w:leftChars="400" w:left="960"/>
    </w:pPr>
    <w:rPr>
      <w:rFonts w:ascii="Calibri" w:eastAsia="新細明體" w:hAnsi="Calibri" w:cs="Times New Roman"/>
    </w:rPr>
  </w:style>
  <w:style w:type="character" w:styleId="aff6">
    <w:name w:val="Emphasis"/>
    <w:basedOn w:val="a0"/>
    <w:uiPriority w:val="20"/>
    <w:qFormat/>
    <w:rsid w:val="00E67506"/>
    <w:rPr>
      <w:i/>
      <w:iCs/>
    </w:rPr>
  </w:style>
  <w:style w:type="paragraph" w:styleId="aff7">
    <w:name w:val="footnote text"/>
    <w:basedOn w:val="a"/>
    <w:link w:val="aff8"/>
    <w:uiPriority w:val="99"/>
    <w:semiHidden/>
    <w:unhideWhenUsed/>
    <w:rsid w:val="00E67506"/>
    <w:pPr>
      <w:snapToGrid w:val="0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semiHidden/>
    <w:rsid w:val="00E67506"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sid w:val="00E67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池惠民</dc:creator>
  <cp:keywords/>
  <dc:description/>
  <cp:lastModifiedBy>張婷雯</cp:lastModifiedBy>
  <cp:revision>5</cp:revision>
  <dcterms:created xsi:type="dcterms:W3CDTF">2022-01-24T09:57:00Z</dcterms:created>
  <dcterms:modified xsi:type="dcterms:W3CDTF">2023-11-22T08:07:00Z</dcterms:modified>
</cp:coreProperties>
</file>